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0D0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4EF37A1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>EXMO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SR (A).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DR(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A). JUIZ (ÍZA) FEDERAL DA __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_  VARA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FEDERAL DA SUBSEÇÃO JUDICIÁRIA DE  ___</w:t>
      </w:r>
    </w:p>
    <w:p w14:paraId="6D9FEA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AFE71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7E5B686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13C091C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</w:t>
      </w:r>
      <w:r>
        <w:rPr>
          <w:rFonts w:ascii="Times New Roman" w:hAnsi="Times New Roman" w:cs="Times New Roman"/>
          <w:b/>
          <w:bCs/>
          <w:lang w:val="en-US"/>
        </w:rPr>
        <w:t>MINISTÉRIO PÚBLICO FEDERAL</w:t>
      </w:r>
      <w:r>
        <w:rPr>
          <w:rFonts w:ascii="Times New Roman" w:hAnsi="Times New Roman" w:cs="Times New Roman"/>
          <w:lang w:val="en-US"/>
        </w:rPr>
        <w:t xml:space="preserve">, </w:t>
      </w:r>
      <w:proofErr w:type="gramStart"/>
      <w:r>
        <w:rPr>
          <w:rFonts w:ascii="Times Roman" w:hAnsi="Times Roman" w:cs="Times Roman"/>
          <w:color w:val="000000"/>
          <w:lang w:val="en-US"/>
        </w:rPr>
        <w:t>pelo(</w:t>
      </w:r>
      <w:proofErr w:type="gramEnd"/>
      <w:r>
        <w:rPr>
          <w:rFonts w:ascii="Times Roman" w:hAnsi="Times Roman" w:cs="Times Roman"/>
          <w:color w:val="000000"/>
          <w:lang w:val="en-US"/>
        </w:rPr>
        <w:t>a) Procurador(a) da República signatário(a),</w:t>
      </w:r>
      <w:r>
        <w:rPr>
          <w:rFonts w:ascii="Times New Roman" w:hAnsi="Times New Roman" w:cs="Times New Roman"/>
          <w:lang w:val="en-US"/>
        </w:rPr>
        <w:t xml:space="preserve"> no cumprimento de suas atribuições constitucionais e legais, com fundamento no artigo 129, inciso III, da Constituição da República Federativa do Brasil, arts. 5º, inciso III, alínea “b” e 6º, inciso VII, alínea “b”, da Lei Complementar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75/93, arts. 1º, inciso VIII, e 5º, inciso I,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da Lei n</w:t>
      </w:r>
      <w:proofErr w:type="gramStart"/>
      <w:r>
        <w:rPr>
          <w:rFonts w:ascii="Times New Roman" w:hAnsi="Times New Roman" w:cs="Times New Roman"/>
          <w:lang w:val="en-US"/>
        </w:rPr>
        <w:t>.º</w:t>
      </w:r>
      <w:proofErr w:type="gramEnd"/>
      <w:r>
        <w:rPr>
          <w:rFonts w:ascii="Times New Roman" w:hAnsi="Times New Roman" w:cs="Times New Roman"/>
          <w:lang w:val="en-US"/>
        </w:rPr>
        <w:t xml:space="preserve"> 7.347/85, vem ajuizar a presente</w:t>
      </w:r>
    </w:p>
    <w:p w14:paraId="5DA65EC8" w14:textId="77777777" w:rsidR="003C218F" w:rsidRDefault="003C218F" w:rsidP="003C218F">
      <w:pPr>
        <w:widowControl w:val="0"/>
        <w:tabs>
          <w:tab w:val="left" w:pos="1417"/>
          <w:tab w:val="left" w:pos="226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28EFB6B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2500CC4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AÇÃO CIVIL PÚBLICA </w:t>
      </w:r>
    </w:p>
    <w:p w14:paraId="64068D53" w14:textId="77777777" w:rsidR="003C218F" w:rsidRDefault="003C218F" w:rsidP="003C218F">
      <w:pPr>
        <w:widowControl w:val="0"/>
        <w:tabs>
          <w:tab w:val="left" w:pos="8438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A6885FC" w14:textId="77777777" w:rsidR="003C218F" w:rsidRDefault="003C218F" w:rsidP="003C218F">
      <w:pPr>
        <w:widowControl w:val="0"/>
        <w:tabs>
          <w:tab w:val="left" w:pos="1984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6E916C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</w:t>
      </w:r>
      <w:proofErr w:type="gramEnd"/>
      <w:r>
        <w:rPr>
          <w:rFonts w:ascii="Times New Roman" w:hAnsi="Times New Roman" w:cs="Times New Roman"/>
          <w:lang w:val="en-US"/>
        </w:rPr>
        <w:t xml:space="preserve"> face do</w:t>
      </w:r>
    </w:p>
    <w:p w14:paraId="771B77E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3D4C2A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Roman" w:hAnsi="Times Roman" w:cs="Times Roman"/>
          <w:lang w:val="en-US"/>
        </w:rPr>
      </w:pPr>
      <w:r>
        <w:rPr>
          <w:rFonts w:ascii="Times New Roman" w:hAnsi="Times New Roman" w:cs="Times New Roman"/>
          <w:lang w:val="en-US"/>
        </w:rPr>
        <w:t>MUNICÍPIO DE____</w:t>
      </w:r>
      <w:proofErr w:type="gramStart"/>
      <w:r>
        <w:rPr>
          <w:rFonts w:ascii="Times New Roman" w:hAnsi="Times New Roman" w:cs="Times New Roman"/>
          <w:lang w:val="en-US"/>
        </w:rPr>
        <w:t>,  pessoa</w:t>
      </w:r>
      <w:proofErr w:type="gramEnd"/>
      <w:r>
        <w:rPr>
          <w:rFonts w:ascii="Times New Roman" w:hAnsi="Times New Roman" w:cs="Times New Roman"/>
          <w:lang w:val="en-US"/>
        </w:rPr>
        <w:t xml:space="preserve"> jurídica de direito público interno, inscrito no CNPJ/MF sob o nº ___, com sede na ____, pelas razões de fato e de direito a seguir aduzidas.</w:t>
      </w:r>
    </w:p>
    <w:p w14:paraId="443D18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6EE367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BAD191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Do objeto da ação</w:t>
      </w:r>
    </w:p>
    <w:p w14:paraId="2AA8BD3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66F6E0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1BDCB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presente ação busca obter provimento jurisdicional que imponha ao Município de xxx a obrigação de ressarcir ao erário federal o valor repassado pelo Fundo Nacional de Desenvolvimento de Educação, no âmbito do programa Proinfância, para a construção da unidade de educação infantil tipo xxx, localizada na </w:t>
      </w:r>
      <w:proofErr w:type="gramStart"/>
      <w:r>
        <w:rPr>
          <w:rFonts w:ascii="Times New Roman" w:hAnsi="Times New Roman" w:cs="Times New Roman"/>
          <w:lang w:val="en-US"/>
        </w:rPr>
        <w:t>xxx 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7DACEA9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AFDFA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F23997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Da competência da Justiça Federal </w:t>
      </w:r>
    </w:p>
    <w:p w14:paraId="63C3C3B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8395B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B851EB1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 competência da Justiça Federal para o julgamento da presente ação fundamenta-se no art.</w:t>
      </w:r>
      <w:proofErr w:type="gramEnd"/>
      <w:r>
        <w:rPr>
          <w:rFonts w:ascii="Times New Roman" w:hAnsi="Times New Roman" w:cs="Times New Roman"/>
          <w:lang w:val="en-US"/>
        </w:rPr>
        <w:t xml:space="preserve"> 109, inciso I, da Constituição da República Federativa do Brasil1, tendo em vista que a verba a ser ressarcida pelo Município de xxx foi repassada pelo FNDE, autarquia criada pela Lei nº 5.537/68 e vinculada ao Ministério da Educação. </w:t>
      </w:r>
    </w:p>
    <w:p w14:paraId="3CF7797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CFBAC29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Além disso, é atribuição do FNDE receber e analisar a prestação de contas dos recursos transferidos, do ponto de vista da execução físico-financeira, nos termos do artigo 5º, inciso I, alínea “j” da Resolução/CD/FNDE nº 25, de 14 de junho de 2013, despontando o interesse da União. </w:t>
      </w:r>
    </w:p>
    <w:p w14:paraId="5E088A3E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8AC555A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Nessa linha, a jurisprudência: </w:t>
      </w:r>
    </w:p>
    <w:p w14:paraId="5653159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702F07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CONFLITO NEGATIVO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JUSTIÇA FEDERAL E ESTADUAL.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MALVERSAÇÃO DE VERBAS DESTINADAS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EDUCAÇÃO ORIUNDAS DO FUNDO NACIONAL DE DESENVOLVIMENTO DA EDUCAÇÃO - FNDE. SÚMULA 208/STJ. COMPETÊNCIA DA JUSTIÇA FEDERAL.</w:t>
      </w:r>
    </w:p>
    <w:p w14:paraId="06C8EBF9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1. Nos termos da jurisprudência deste Sodalício, a má utilização de valores repassados ao município oriundos do FNDE desponta o interesse da união, ante a necessidade de prestação de contas a órgão federal.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Incidência da Súmula n. 208/STJ.</w:t>
      </w:r>
      <w:proofErr w:type="gramEnd"/>
    </w:p>
    <w:p w14:paraId="65116D6C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2. Na hipótese, verifica-se que as condutas em apuração, de fato, relacionam-se à aplicação de recursos advindos do PNAE/FNDE, já que parte do contrato terceirizado, que diz respeito ao pagamento dos alimentos a serem utilizados na preparação da merenda escolar, são pagos com verbas oriundas do mencionado programa, circunstância que atrai o interesse da União, responsável pela política nacional de desenvolvimento da educação, com a fiscalização do Tribunal de Contas da União, deslocando a competência do julgamento da causa para a Justiça Federal.</w:t>
      </w:r>
    </w:p>
    <w:p w14:paraId="689FAA63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3. Conflito conhecido para declarar competente o Juízo Federal da 3ª Vara Federal Criminal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Estado de São Paulo/SP.</w:t>
      </w:r>
    </w:p>
    <w:p w14:paraId="50589638" w14:textId="77777777" w:rsidR="003C218F" w:rsidRDefault="003C218F" w:rsidP="003C218F">
      <w:pPr>
        <w:widowControl w:val="0"/>
        <w:tabs>
          <w:tab w:val="left" w:pos="49"/>
          <w:tab w:val="left" w:pos="1429"/>
        </w:tabs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(CC 144.750/SP, Rel. Ministro JORGE MUSSI, TERCEIRA SEÇÃO, julgado em 13/02/2019, DJe 22/02/2019) (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grifou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>-se).</w:t>
      </w:r>
    </w:p>
    <w:p w14:paraId="7187BEA7" w14:textId="77777777" w:rsidR="003C218F" w:rsidRDefault="003C218F" w:rsidP="003C218F">
      <w:pPr>
        <w:widowControl w:val="0"/>
        <w:tabs>
          <w:tab w:val="left" w:pos="1429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FAA04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87AA7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Ademais, é indubitável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atribuição do Ministério Público Federal para propor a presente ação, nos termos do art. </w:t>
      </w:r>
      <w:proofErr w:type="gramStart"/>
      <w:r>
        <w:rPr>
          <w:rFonts w:ascii="Times New Roman" w:hAnsi="Times New Roman" w:cs="Times New Roman"/>
          <w:lang w:val="en-US"/>
        </w:rPr>
        <w:t>109, inciso I, da CRFB.</w:t>
      </w:r>
      <w:proofErr w:type="gramEnd"/>
      <w:r>
        <w:rPr>
          <w:rFonts w:ascii="Times New Roman" w:hAnsi="Times New Roman" w:cs="Times New Roman"/>
          <w:lang w:val="en-US"/>
        </w:rPr>
        <w:t xml:space="preserve"> Nesses casos, consoante estabelece a jurisprudência do Superior Tribunal de Justiça,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análise desloca-se para a legitimidade ativa do MPF: </w:t>
      </w:r>
    </w:p>
    <w:p w14:paraId="546ED72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B40E70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RECURSO ESPECIAL.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COMPETÊNCIA DA JUSTIÇA FEDERAL. DISSÍDIO NOTÓRIO. </w:t>
      </w:r>
    </w:p>
    <w:p w14:paraId="43EB0A8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1. Os arts.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8º, inc. III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26, § 3º da Lei n. 6.385/1976, arts.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10, IX e 11, VII, da Lei n. 4.595/1964; e art.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81, parágrafo único,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inc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. I, da Lei 8.078/1990, tidos por violados, não possuem aptidão suficiente para infirmar o fundamento central do acórdão recorrido - a competência para apreciação da ação civil pública ajuizada pelo Ministério Público Federal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- ,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 que atrai a incidência analógica da Súmula 284 do STF, do seguinte teor: É inadmissível o recurso extraordinário, quando a deficiência na sua fundamentação não permitir a exata compreensão da controvérsia. </w:t>
      </w:r>
    </w:p>
    <w:p w14:paraId="2AFF858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2. A ação civil pública,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como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as demais, submete-se, quanto à competência, à regra estabelecida no art. 109, I, da Constituição, segundo a qual cabe aos juízes federais processar e julgar "as causas em que a União, entidade autárquica ou empresa pública federal forem interessadas na condição de autoras, rés, assistentes ou oponentes, exceto as de falência, as de acidente de trabalho e as sujeitas à Justiça Eleitoral e à Justiça do Trabalho". Assim, figurando como autor da ação o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Ministério Público Federal, que é órgão da União, a competência para a causa é da Justiça Federal.</w:t>
      </w:r>
    </w:p>
    <w:p w14:paraId="27B1830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3. Recurso especial parcialmente conhecido e nesta parte provido para determinar o prosseguimento do julgamento da presente ação civil pública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na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Justiça Federal (STJ - RESP n. 1.283.737/DF, 4ª T., Rel. Min. Luis Felipe Salomao, julgado em 22/10/2013, publicado em 25/03/2014, grifou-se);</w:t>
      </w:r>
    </w:p>
    <w:p w14:paraId="5FFB685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ADFE8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PROCESSUAL CIVIL. CONFLITO DE COMPETÊNCIA.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AÇÃO CIVIL PÚBLICA AJUIZADA PELO MINISTÉRIO PÚBLICO FEDERAL.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CONTRIBUIÇÃO PREVIDENCIÁRIA. COMPETÊNCIA DA JUSTIÇA FEDERAL.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1. Nos termos do inciso I do art. 109 da CRFB/88, a competência cível da Justiça Federal define-se pela natureza das pessoas envolvidas no processo – rationae personae –, sendo desnecessário perquirir a natureza da causa (análise do pedido ou causa de pedir)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excepcionando-se apenas as causas de falência, de acidente do trabalho e as sujeitas às Justiças Eleitoral e do Trabalho. 2. In casu, o Ministério Público Federal ajuizou ação civil pública pleiteando o recolhimento de contribuição previdenciária, especificamente a contribuição destinada ao Plano de Assistência Social (PAS).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Segundo mandamento constitucional, o fato de a demanda ter sido ajuizada pelo Parquet Federal, por si só, determina a competência da Justiça Federal. 3. 'Em ação proposta pelo Ministério Público Federal, órgão da União, somente a Justiça Federal está constitucionalmente habilitada a proferir sentença que vincule tal órgão, ainda que seja sentença negando a sua legitimação ativa'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(CC 40534/RJ, Rel. Min. Teori Albino Zavaski, DJU de 17.05.04). 4. Agravo regimental não provido.”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(Superior Tribunal de Justiça, Primeira Seção, Agravo Regimental no Conflito de Competência nº 107.638/SP, Relator Ministro Castro Meira, J. 28/03/2012, DJe 20/04/2012, grifou-se).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0AE323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lang w:val="en-US"/>
        </w:rPr>
      </w:pPr>
    </w:p>
    <w:p w14:paraId="46C400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Assim, resta demonstrada a competência da Justiça Federal.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</w:p>
    <w:p w14:paraId="6862DE87" w14:textId="77777777" w:rsidR="003C218F" w:rsidRDefault="003C218F" w:rsidP="003C218F">
      <w:pPr>
        <w:widowControl w:val="0"/>
        <w:tabs>
          <w:tab w:val="left" w:pos="15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3FFC79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699EBC9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Da legitimidade ativa </w:t>
      </w:r>
    </w:p>
    <w:p w14:paraId="09F773B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51FB48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C5EB3C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A legitimidade ativa do MPF para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 propositura da presente ação fundamenta-se nos arts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. 127,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caput</w:t>
      </w:r>
      <w:r>
        <w:rPr>
          <w:rFonts w:ascii="Times New Roman" w:hAnsi="Times New Roman" w:cs="Times New Roman"/>
          <w:color w:val="000000"/>
          <w:lang w:val="en-US"/>
        </w:rPr>
        <w:t>, 129, inciso III, da Constituição da República Federativa do Brasil (CRFB), que dispõe:</w:t>
      </w:r>
    </w:p>
    <w:p w14:paraId="3824C8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2792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127. O Ministério Público é instituição permanente, essencial à função jurisdicional do Estado, incumbindo-lhe a defesa da ordem jurídica, do regime democrático e dos interesses sociais e individuais indisponíveis. </w:t>
      </w:r>
    </w:p>
    <w:p w14:paraId="672CC00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3ACF799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Art. 129. São funções institucionais do Ministério Público: </w:t>
      </w:r>
    </w:p>
    <w:p w14:paraId="4477DC9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(…)</w:t>
      </w:r>
    </w:p>
    <w:p w14:paraId="45572F3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III - promover o inquérito civil 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ação civil pública, para a proteção do patrimônio público e social, do meio ambiente e de outros interesses difusos e coletivos; (…) </w:t>
      </w:r>
    </w:p>
    <w:p w14:paraId="3CBAB2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61557C0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Fundamenta-se, ainda, nos arts.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5º, inciso III, alínea “b” e 6º, inciso VII, alínea “b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”  da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Lei Complementar 75/932.</w:t>
      </w:r>
    </w:p>
    <w:p w14:paraId="2784ABA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27BB0B7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DB3216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4. Da legitimidade passiva</w:t>
      </w:r>
    </w:p>
    <w:p w14:paraId="6C164CF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931E3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CFBA55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 Município de xxx celebrou com o Fundo Nacional de Desenvolvimento da Educação o Termo de Compromisso PAC xxx, o qual tinha por objeto a construção de uma unidade de educação infantil Tipo xxx.</w:t>
      </w:r>
    </w:p>
    <w:p w14:paraId="3D0391C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4CFCC44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dia xxx, o FNDE repassou ao Município a primeira parcela dos recursos, correspondente a 25</w:t>
      </w:r>
      <w:proofErr w:type="gramStart"/>
      <w:r>
        <w:rPr>
          <w:rFonts w:ascii="Times New Roman" w:hAnsi="Times New Roman" w:cs="Times New Roman"/>
          <w:lang w:val="en-US"/>
        </w:rPr>
        <w:t>%  da</w:t>
      </w:r>
      <w:proofErr w:type="gramEnd"/>
      <w:r>
        <w:rPr>
          <w:rFonts w:ascii="Times New Roman" w:hAnsi="Times New Roman" w:cs="Times New Roman"/>
          <w:lang w:val="en-US"/>
        </w:rPr>
        <w:t xml:space="preserve"> obra, no entanto, decorrido mais de xxx anos , o ente não iniciou a sua execução.</w:t>
      </w:r>
    </w:p>
    <w:p w14:paraId="1802C61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D7622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considerando que o Município não cumpriu </w:t>
      </w:r>
      <w:proofErr w:type="gramStart"/>
      <w:r>
        <w:rPr>
          <w:rFonts w:ascii="Times New Roman" w:hAnsi="Times New Roman" w:cs="Times New Roman"/>
          <w:lang w:val="en-US"/>
        </w:rPr>
        <w:t>com</w:t>
      </w:r>
      <w:proofErr w:type="gramEnd"/>
      <w:r>
        <w:rPr>
          <w:rFonts w:ascii="Times New Roman" w:hAnsi="Times New Roman" w:cs="Times New Roman"/>
          <w:lang w:val="en-US"/>
        </w:rPr>
        <w:t xml:space="preserve"> as suas obrigações e não executou a obra pactuada no Termo de Compromisso PAC xxx, resta caracterizada a sua obrigação de ressarcimento integral do valor repassado pela autarquia federal.  </w:t>
      </w:r>
    </w:p>
    <w:p w14:paraId="780B8B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DE8CB1E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6C52DC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5. Dos fatos apurados no inquérito civil nº </w:t>
      </w:r>
    </w:p>
    <w:p w14:paraId="257999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4FE34F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6743DFC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inquérito civil nº xxx foi instaurado para apurar a completa execução das obras pactuadas pelo Município de xxxxxxxxxxxxxx no âmbito do Programa PROINFÂNCIA, bem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efetivo funcionamento das respectivas unidades escolares.</w:t>
      </w:r>
    </w:p>
    <w:p w14:paraId="31ED61B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C968D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 o Município de xxx firmou o Termo de Compromisso PAC xxx com o Fundo Nacional de Desenvolvimento da Educação, o qual tinha o objetivo de construir uma unidade escolar de educação infantil tipo xxx, situada na xxx. </w:t>
      </w:r>
    </w:p>
    <w:p w14:paraId="1BC7DA0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D03CA7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valor estipulado para a execução da obra foi de xxx e, no dia xxx, o FNDE repassou ao Município o valor de xxx, correspondente a 25% do total pactuado (fls x). </w:t>
      </w:r>
    </w:p>
    <w:p w14:paraId="757ABF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011BDD89" w14:textId="533A3FF3" w:rsidR="003C218F" w:rsidRPr="00C079F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 dia xxx, após verificar que o </w:t>
      </w:r>
      <w:r>
        <w:rPr>
          <w:rFonts w:ascii="Times New Roman" w:hAnsi="Times New Roman" w:cs="Times New Roman"/>
          <w:i/>
          <w:iCs/>
          <w:lang w:val="en-US"/>
        </w:rPr>
        <w:t>status</w:t>
      </w:r>
      <w:r>
        <w:rPr>
          <w:rFonts w:ascii="Times New Roman" w:hAnsi="Times New Roman" w:cs="Times New Roman"/>
          <w:lang w:val="en-US"/>
        </w:rPr>
        <w:t xml:space="preserve"> da obra </w:t>
      </w:r>
      <w:r w:rsidRPr="00BA1C52">
        <w:rPr>
          <w:rFonts w:ascii="Times New Roman" w:hAnsi="Times New Roman" w:cs="Times New Roman"/>
          <w:lang w:val="en-US"/>
        </w:rPr>
        <w:t>era “paralisada</w:t>
      </w:r>
      <w:r w:rsidR="00C079FF" w:rsidRPr="00BA1C52">
        <w:rPr>
          <w:rFonts w:ascii="Times New Roman" w:hAnsi="Times New Roman" w:cs="Times New Roman"/>
          <w:lang w:val="en-US"/>
        </w:rPr>
        <w:t>/inacabada</w:t>
      </w:r>
      <w:r w:rsidRPr="00BA1C52">
        <w:rPr>
          <w:rFonts w:ascii="Times New Roman" w:hAnsi="Times New Roman" w:cs="Times New Roman"/>
          <w:lang w:val="en-US"/>
        </w:rPr>
        <w:t>”, o MPF realizou diligência no local e verificou que inexistiam sinais físicos da sua existência (fls x).</w:t>
      </w:r>
      <w:r>
        <w:rPr>
          <w:rFonts w:ascii="Times New Roman" w:hAnsi="Times New Roman" w:cs="Times New Roman"/>
          <w:lang w:val="en-US"/>
        </w:rPr>
        <w:t xml:space="preserve"> </w:t>
      </w:r>
    </w:p>
    <w:p w14:paraId="250E72B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365394D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 sequência, o FNDE informou que, mesmo diante da não execução da obra, o ente municipal não havia efetuado a restituição do valor repassado (fls x). </w:t>
      </w:r>
    </w:p>
    <w:p w14:paraId="3F8126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58ABF59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Em face disso, o MPF expediu ao Município de xxx a Recomendação nº xxx, buscando a devolução dos valores repassados pela autarquia federal.</w:t>
      </w:r>
      <w:proofErr w:type="gramEnd"/>
      <w:r>
        <w:rPr>
          <w:rFonts w:ascii="Times New Roman" w:hAnsi="Times New Roman" w:cs="Times New Roman"/>
          <w:lang w:val="en-US"/>
        </w:rPr>
        <w:t xml:space="preserve"> No entanto, até o momento, a Recomendação não foi atendida. </w:t>
      </w:r>
    </w:p>
    <w:p w14:paraId="57F8B0F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7AA8CB4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Assim, esgotadas as tentativas de resolução extrajudicial, só restou a via judicial </w:t>
      </w:r>
      <w:proofErr w:type="gramStart"/>
      <w:r>
        <w:rPr>
          <w:rFonts w:ascii="Times New Roman" w:hAnsi="Times New Roman" w:cs="Times New Roman"/>
          <w:lang w:val="en-US"/>
        </w:rPr>
        <w:t>como</w:t>
      </w:r>
      <w:proofErr w:type="gramEnd"/>
      <w:r>
        <w:rPr>
          <w:rFonts w:ascii="Times New Roman" w:hAnsi="Times New Roman" w:cs="Times New Roman"/>
          <w:lang w:val="en-US"/>
        </w:rPr>
        <w:t xml:space="preserve"> o meio adequado para a busca da regularização da situação aqui exposta. </w:t>
      </w:r>
    </w:p>
    <w:p w14:paraId="388BC97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lang w:val="en-US"/>
        </w:rPr>
      </w:pPr>
    </w:p>
    <w:p w14:paraId="65BDF177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2E5446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6. Dos fundamentos jurídicos </w:t>
      </w:r>
    </w:p>
    <w:p w14:paraId="707D61D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51FEAE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4823E7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 direito à educação, encartado no rol dos direitos fundamentais de natureza social (art. 6º da CRFB), representa condição inafastável para a concretização dos fundamentos e dos objetivos da República Federativa do Brasil, nos termos definidos nos art. </w:t>
      </w:r>
      <w:proofErr w:type="gramStart"/>
      <w:r>
        <w:rPr>
          <w:rFonts w:ascii="Times New Roman" w:hAnsi="Times New Roman" w:cs="Times New Roman"/>
          <w:lang w:val="en-US"/>
        </w:rPr>
        <w:t>1º e art.</w:t>
      </w:r>
      <w:proofErr w:type="gramEnd"/>
      <w:r>
        <w:rPr>
          <w:rFonts w:ascii="Times New Roman" w:hAnsi="Times New Roman" w:cs="Times New Roman"/>
          <w:lang w:val="en-US"/>
        </w:rPr>
        <w:t xml:space="preserve"> 3º da CRFB, sobretudo da dignidade da pessoa humana e da construção de uma sociedade livre, justa e solidária, baseada no desenvolvimento nacional e </w:t>
      </w:r>
      <w:proofErr w:type="gramStart"/>
      <w:r>
        <w:rPr>
          <w:rFonts w:ascii="Times New Roman" w:hAnsi="Times New Roman" w:cs="Times New Roman"/>
          <w:lang w:val="en-US"/>
        </w:rPr>
        <w:t>na</w:t>
      </w:r>
      <w:proofErr w:type="gramEnd"/>
      <w:r>
        <w:rPr>
          <w:rFonts w:ascii="Times New Roman" w:hAnsi="Times New Roman" w:cs="Times New Roman"/>
          <w:lang w:val="en-US"/>
        </w:rPr>
        <w:t xml:space="preserve"> promoção do bem de todos.</w:t>
      </w:r>
    </w:p>
    <w:p w14:paraId="13A2F95B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6E44CC48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Visando ao pleno desenvolvimento da pessoa, seu preparo para o exercício da cidadania e sua qualificação para o trabalho</w:t>
      </w:r>
      <w:r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constitui dever do Estado garantir </w:t>
      </w:r>
      <w:r>
        <w:rPr>
          <w:rFonts w:ascii="Times New Roman" w:hAnsi="Times New Roman" w:cs="Times New Roman"/>
          <w:b/>
          <w:bCs/>
          <w:lang w:val="en-US"/>
        </w:rPr>
        <w:t xml:space="preserve">educação infantil, em creche e pré-escola, às crianças até 5 anos de idade </w:t>
      </w:r>
      <w:r>
        <w:rPr>
          <w:rFonts w:ascii="Times New Roman" w:hAnsi="Times New Roman" w:cs="Times New Roman"/>
          <w:lang w:val="en-US"/>
        </w:rPr>
        <w:t xml:space="preserve">(arts. 205 e 208, IV, da CRFB). </w:t>
      </w:r>
    </w:p>
    <w:p w14:paraId="605DD725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B13A35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Os sistemas de ensino serão organizados em regime de colaboração entre todos os entes da federação,</w:t>
      </w:r>
      <w:r>
        <w:rPr>
          <w:rFonts w:ascii="Times New Roman" w:hAnsi="Times New Roman" w:cs="Times New Roman"/>
          <w:b/>
          <w:bCs/>
          <w:lang w:val="en-US"/>
        </w:rPr>
        <w:t xml:space="preserve"> no âmbito do qual compete à União legislar sobre normas gerais e exercer função redistributiva e supletiva, visando à garantia da equalização de oportunidades educacionais e do padrão mínimo de qualidade do ensino, mediante assistência técnica e financeira aos Estados, ao Distrito Federal e aos Municípios</w:t>
      </w:r>
      <w:r>
        <w:rPr>
          <w:rFonts w:ascii="Times New Roman" w:hAnsi="Times New Roman" w:cs="Times New Roman"/>
          <w:lang w:val="en-US"/>
        </w:rPr>
        <w:t xml:space="preserve"> (art. 211 c/c art. 24, inciso IX, § 1º, da CRFB). </w:t>
      </w:r>
    </w:p>
    <w:p w14:paraId="0B6E5F4F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244B023D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 efetiva garantia do direito à educação pressupõe que seja assegurada igualdade de condições de acesso e permanência do educando na escola, consoante o disposto no artigo 206, I, da CRFB, o que exige que os estabelecimentos da rede pública de ensino ofereçam à comunidade escolar infraestrutura segura e adequada às necessidades educacionais. </w:t>
      </w:r>
    </w:p>
    <w:p w14:paraId="6CA19BE6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lang w:val="en-US"/>
        </w:rPr>
      </w:pPr>
    </w:p>
    <w:p w14:paraId="0EE6BA2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lang w:val="en-US"/>
        </w:rPr>
        <w:t>Nesse contexto, em 24 de abril de 2007, a Resolução/CD/FNDE nº 6 instituiu o Programa Nacional de Reestruturação e Aquisição de Equipamentos da Rede Escolar Pública de Educação Infantil – PROINFÂNCIA, o qual</w:t>
      </w:r>
      <w:r>
        <w:rPr>
          <w:rFonts w:ascii="Times New Roman" w:hAnsi="Times New Roman" w:cs="Times New Roman"/>
          <w:kern w:val="1"/>
          <w:lang w:val="en-US"/>
        </w:rPr>
        <w:t xml:space="preserve"> atua sob dois eixos principais,</w:t>
      </w:r>
      <w:r>
        <w:rPr>
          <w:rFonts w:ascii="Times New Roman" w:hAnsi="Times New Roman" w:cs="Times New Roman"/>
          <w:color w:val="00000A"/>
          <w:kern w:val="1"/>
          <w:lang w:val="en-US"/>
        </w:rPr>
        <w:t xml:space="preserve"> indispensáveis à melhoria da qualidade da educação: a) construção de creches e pré-escolas, por meio de assistência técnica e financeira do FNDE, com projetos padronizados que são fornecidos pela autarquia ou projetos próprios elaborados pelos proponentes; e b) aquisição de mobiliário e equipamentos adequados ao funcionamento da rede física escolar da educação infantil, tais como mesas, cadeiras, berços, geladeiras, fogões e bebedouros.</w:t>
      </w:r>
    </w:p>
    <w:p w14:paraId="4480E7F3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color w:val="00000A"/>
          <w:kern w:val="1"/>
          <w:lang w:val="en-US"/>
        </w:rPr>
      </w:pPr>
    </w:p>
    <w:p w14:paraId="204F3770" w14:textId="7CB41E6C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 w:rsidRPr="00BA1C52">
        <w:rPr>
          <w:rFonts w:ascii="Times New Roman" w:hAnsi="Times New Roman" w:cs="Times New Roman"/>
          <w:color w:val="00000A"/>
          <w:kern w:val="1"/>
          <w:lang w:val="en-US"/>
        </w:rPr>
        <w:t>No ano de 2012, já na segunda fase do Programa, o FNDE, pretendendo abreviar o tempo das construções, lançou edital para licitar projetos de construções com Metodologia Inova</w:t>
      </w:r>
      <w:r w:rsidR="00C079FF" w:rsidRPr="00BA1C52">
        <w:rPr>
          <w:rFonts w:ascii="Times New Roman" w:hAnsi="Times New Roman" w:cs="Times New Roman"/>
          <w:color w:val="00000A"/>
          <w:kern w:val="1"/>
          <w:lang w:val="en-US"/>
        </w:rPr>
        <w:t xml:space="preserve">dora – MI, dividindo o país em </w:t>
      </w:r>
      <w:r w:rsidRPr="00BA1C52">
        <w:rPr>
          <w:rFonts w:ascii="Times New Roman" w:hAnsi="Times New Roman" w:cs="Times New Roman"/>
          <w:color w:val="00000A"/>
          <w:kern w:val="1"/>
          <w:lang w:val="en-US"/>
        </w:rPr>
        <w:t>4 lotes, cujo resultado final classificou 4 empreiteiras a fim de que os entes federados contratassem diretamente com essas empresas vencedoras do certame</w:t>
      </w:r>
      <w:r w:rsidR="00C079FF">
        <w:rPr>
          <w:rFonts w:ascii="Times New Roman" w:hAnsi="Times New Roman" w:cs="Times New Roman"/>
          <w:color w:val="FF0000"/>
          <w:kern w:val="1"/>
          <w:lang w:val="en-US"/>
        </w:rPr>
        <w:t xml:space="preserve"> </w:t>
      </w:r>
    </w:p>
    <w:p w14:paraId="1A0E753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37B39B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Na sequência, em 14 de junho de 2013, publicou a Resolução nº 25, que estabeleceu os critérios de transferência automática de recursos a municípios e ao Distrito Federal, a título de apoio financeiro, para construção de unidades de educação infantil – Proinfância, com utilização de Metodologias Inovadoras. </w:t>
      </w:r>
    </w:p>
    <w:p w14:paraId="00595DB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F6C3A2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Tal Resolução estabeleceu ser obrigação dos Municípios:</w:t>
      </w:r>
    </w:p>
    <w:p w14:paraId="75FF9E6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A6C61C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Art. 5º. Aos agentes cabem as seguintes responsabilidades: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5AF00E7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46670E9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aos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municípios e ao Distrito Federal: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AA8B01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executar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recebidos do FNDE/MEC, de acordo com os projetos executivos fornecidos, </w:t>
      </w:r>
      <w:r>
        <w:rPr>
          <w:rFonts w:ascii="Times New Roman" w:hAnsi="Times New Roman" w:cs="Times New Roman"/>
          <w:sz w:val="22"/>
          <w:szCs w:val="22"/>
          <w:lang w:val="en-US"/>
        </w:rPr>
        <w:t>observando os critérios de qualidade técnica, os prazos e os custos previstos no contrato firmado com a empresa responsável pela execução, conforme Registro de Preços Nacional realizado pelo FNDE;</w:t>
      </w:r>
    </w:p>
    <w:p w14:paraId="34795E3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b.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utilizar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os recursos financeiros transferidos pelo FNDE/MEC exclusivamente no cumprimento do objeto firmado no Termo de Compromisso e dentro do prazo estabelecido pelo FNDE;</w:t>
      </w:r>
      <w:r>
        <w:rPr>
          <w:rFonts w:ascii="Times New Roman" w:hAnsi="Times New Roman" w:cs="Times New Roman"/>
          <w:b/>
          <w:bCs/>
          <w:kern w:val="1"/>
          <w:sz w:val="22"/>
          <w:szCs w:val="22"/>
          <w:lang w:val="en-US"/>
        </w:rPr>
        <w:t xml:space="preserve"> </w:t>
      </w:r>
    </w:p>
    <w:p w14:paraId="2F21475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(…)</w:t>
      </w:r>
    </w:p>
    <w:p w14:paraId="2ABBA8A2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q.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prestar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contas ao FNDE/MEC dos recursos recebidos, de acordo com capítulo IV desta resolução e demais normas aplicáveis;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7C410D4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66A6CF4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 Os recursos seriam transferidos em parcelas, após aceitação do Termo de Compromisso, de acordo com a execução da obra, sendo a primeira no montante de 25% do valor pactuado, e eles seriam repassados obedecendo ao andamento de cada construção (artigo 10 da Resolução/CD/FNDE nº 25/2013).</w:t>
      </w:r>
    </w:p>
    <w:p w14:paraId="286BC8D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A05A4D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Enquanto não utilizados, os recursos transferidos deveriam ser obrigatoriamente aplicados em caderneta de poupança aberta especificamente para essa finalidade, quando a previsão do seu uso foi igual ou superior a um mês, e em fundo de aplicação financeira de curto prazo ou em operação de mercado aberta, lastreada em títulos da dívida pública federal, se a sua utilização ocorrer em prazo inferior a um mês (artigo 13, §5, da Resolução/CD/FNDE nº 25/2013). </w:t>
      </w:r>
    </w:p>
    <w:p w14:paraId="5591D52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6AAF51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No caso dos autos, verifica-se que a primeira parcela foi repassada ao Município de pelo FNDE no dia e, até o presente momento,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r w:rsidRPr="00BA1C52">
        <w:rPr>
          <w:rFonts w:ascii="Times New Roman" w:hAnsi="Times New Roman" w:cs="Times New Roman"/>
          <w:kern w:val="1"/>
          <w:lang w:val="en-US"/>
        </w:rPr>
        <w:t>obra não foi iniciada.</w:t>
      </w:r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78A18F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07EDE9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Além disso, o Município informou que não há previsão para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execução da unidade escolar de educação infantil e não apresentou justificativa plausível para isso. </w:t>
      </w:r>
    </w:p>
    <w:p w14:paraId="4D1329E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33AB4D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Assim, necessária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aplicação das sanções definidas pelo descumprimento das obrigações por parte do Município. </w:t>
      </w:r>
    </w:p>
    <w:p w14:paraId="2E3891F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4B44A64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Nesse passo, </w:t>
      </w:r>
      <w:proofErr w:type="gramStart"/>
      <w:r>
        <w:rPr>
          <w:rFonts w:ascii="Times New Roman" w:hAnsi="Times New Roman" w:cs="Times New Roman"/>
          <w:kern w:val="1"/>
          <w:lang w:val="en-US"/>
        </w:rPr>
        <w:t>na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hipótese de não execução do termo de compromisso aceito, a Resolução/CD/FNDE nº 25/2013 estabelece que os Municípios deverão efetuar a devolução dos valores nos termos do artigo 16: </w:t>
      </w:r>
    </w:p>
    <w:p w14:paraId="23AC64D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7A62F0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Art. 16.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Sem prejuízo das demais sanções legais cabíveis e da obrigação de reparar os danos porventura existentes em razão do não cumprimento das obrigações estabelecidas nesta Resolução, os municípios e o Distrito Federal deverão devolver ao FNDE os valores relativos a:</w:t>
      </w:r>
    </w:p>
    <w:p w14:paraId="2D67EB7A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I.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não-execução de parte ou de todo o objeto do termo de compromisso aceito;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omissão da prestação de contas, no prazo exigido;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III.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utilização dos recursos em finalidade diversa da estabelecida no termo de compromisso; e</w:t>
      </w:r>
    </w:p>
    <w:p w14:paraId="06C1746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IV.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ocorrência de eventuais irregularidades que caracterizem prejuízo ao erário.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r>
        <w:rPr>
          <w:rFonts w:ascii="Times New Roman" w:hAnsi="Times New Roman" w:cs="Times New Roman"/>
          <w:sz w:val="22"/>
          <w:szCs w:val="22"/>
          <w:lang w:val="en-US"/>
        </w:rPr>
        <w:t>§1º. As devoluções referidas no caput deverão ser atualizadas monetariamente pela Taxa Referencial do Sistema Especial de Liquidação e de Custódia (SELIC), acumulada mensalmente até o último dia do mês anterior ao da devolução dos recursos, acrescido esse montante de 1% (um por cento) no mês de efetivação da devolução dos recursos, conforme estabelece o §1° do art. 6° da Lei n° 11.578/2007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> 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§2º. A suficiência dos valores devolvidos para a suspensão da inadimplência será avaliada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com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base na Taxa SELIC divulgada até a data em que foi realizado o recolhimento e a quitação se dará com a suficiência do valor recolhido com base na taxa do mês de recolhimento.</w:t>
      </w:r>
    </w:p>
    <w:p w14:paraId="469C298D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Times New Roman" w:hAnsi="Times New Roman" w:cs="Times New Roman"/>
          <w:kern w:val="1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§3º. Transcorrido o prazo de quinze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dias</w:t>
      </w:r>
      <w:proofErr w:type="gramEnd"/>
      <w:r>
        <w:rPr>
          <w:rFonts w:ascii="Times New Roman" w:hAnsi="Times New Roman" w:cs="Times New Roman"/>
          <w:sz w:val="22"/>
          <w:szCs w:val="22"/>
          <w:lang w:val="en-US"/>
        </w:rPr>
        <w:t xml:space="preserve"> da publicação da nova taxa sem a efetiva quitação do débito, será registrada a inadimplência sem prévia notificação ao responsável.</w:t>
      </w:r>
      <w:r>
        <w:rPr>
          <w:rFonts w:ascii="Times New Roman" w:hAnsi="Times New Roman" w:cs="Times New Roman"/>
          <w:kern w:val="1"/>
          <w:sz w:val="22"/>
          <w:szCs w:val="22"/>
          <w:lang w:val="en-US"/>
        </w:rPr>
        <w:t xml:space="preserve"> </w:t>
      </w:r>
    </w:p>
    <w:p w14:paraId="6FF2E9A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4FA86EE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Os Municípios, ademais, deverão restituir ao FNDE os saldos provenientes das receitas obtidas em aplicações financeiras realizadas (art. 17 da Resolução/CD/FNDE nº 25/2013) e a devolução deverá ser efetuada mediante utilização de Guia de Recolhimento da União (art. 18,</w:t>
      </w:r>
      <w:r>
        <w:rPr>
          <w:rFonts w:ascii="Times New Roman" w:hAnsi="Times New Roman" w:cs="Times New Roman"/>
          <w:i/>
          <w:iCs/>
          <w:kern w:val="1"/>
          <w:lang w:val="en-US"/>
        </w:rPr>
        <w:t xml:space="preserve"> caput, </w:t>
      </w:r>
      <w:r>
        <w:rPr>
          <w:rFonts w:ascii="Times New Roman" w:hAnsi="Times New Roman" w:cs="Times New Roman"/>
          <w:kern w:val="1"/>
          <w:lang w:val="en-US"/>
        </w:rPr>
        <w:t>da Resolução/CD/FNDE nº 25/2013).</w:t>
      </w:r>
    </w:p>
    <w:p w14:paraId="2A173B98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5855F59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Nesse diapasão, o MPF expediu a Recomendação nº xxx, objetivando, justamente, o ressarcimento dos valores.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lang w:val="en-US"/>
        </w:rPr>
        <w:t>Todavia, o ente municipal não acatou os seus termos e a devolução dos recursos ao FNDE permanece pendente.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74BC2EC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725B383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>Diante disso, considerando a não execução da obra, a ausência de justificativa plausível para o descumprimento das obrigações pactuadas e o não atendimento à Recomendação expedida pelo MPF, não resta alternativa senão a imposição da obrigação da devolução integral dos recursos repassados pelo FNDE, acrescidos de juros e atualização mo</w:t>
      </w:r>
      <w:r w:rsidR="00241675">
        <w:rPr>
          <w:rFonts w:ascii="Times New Roman" w:hAnsi="Times New Roman" w:cs="Times New Roman"/>
          <w:kern w:val="1"/>
          <w:lang w:val="en-US"/>
        </w:rPr>
        <w:t>netária.</w:t>
      </w:r>
    </w:p>
    <w:p w14:paraId="3089AC51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2CA47AC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D0674CA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3BBB3D14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7. Dos pedidos </w:t>
      </w:r>
    </w:p>
    <w:p w14:paraId="1922FDFC" w14:textId="77777777" w:rsidR="003C218F" w:rsidRDefault="003C218F" w:rsidP="003C218F">
      <w:pPr>
        <w:widowControl w:val="0"/>
        <w:tabs>
          <w:tab w:val="left" w:pos="1700"/>
        </w:tabs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b/>
          <w:bCs/>
          <w:kern w:val="1"/>
          <w:lang w:val="en-US"/>
        </w:rPr>
      </w:pPr>
    </w:p>
    <w:p w14:paraId="6E767E97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52E36316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85D231F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Diante de todo o exposto, o MINISTÉRIO PÚBLICO FEDERAL requer: </w:t>
      </w:r>
    </w:p>
    <w:p w14:paraId="28195E30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03F301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que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o Município de xxx efetue o ressarcimento ao FNDE do valor integral repassado no âmbito do Proinfância, acrescido de juros e correção monetária, mediante utilização de Guia de Recolhimento da União; </w:t>
      </w:r>
    </w:p>
    <w:p w14:paraId="43244489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b)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intimação da União, a fim de que se manifeste sobre o interesse de integrar o polo ativo da presente ação (art. 5º, § 2º, da Lei nº 7.347/85);</w:t>
      </w:r>
    </w:p>
    <w:p w14:paraId="61660A84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c)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produção de todas as provas admitidas;</w:t>
      </w:r>
    </w:p>
    <w:p w14:paraId="22AE667C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r>
        <w:rPr>
          <w:rFonts w:ascii="Times New Roman" w:hAnsi="Times New Roman" w:cs="Times New Roman"/>
          <w:kern w:val="1"/>
          <w:lang w:val="en-US"/>
        </w:rPr>
        <w:t xml:space="preserve">d) </w:t>
      </w:r>
      <w:proofErr w:type="gramStart"/>
      <w:r>
        <w:rPr>
          <w:rFonts w:ascii="Times New Roman" w:hAnsi="Times New Roman" w:cs="Times New Roman"/>
          <w:kern w:val="1"/>
          <w:lang w:val="en-US"/>
        </w:rPr>
        <w:t>a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citação do réu para conhecimento da demanda, apresentação da defesa e para a realização da audiência de composição prevista no artigo 334, </w:t>
      </w:r>
      <w:r>
        <w:rPr>
          <w:rFonts w:ascii="Times New Roman" w:hAnsi="Times New Roman" w:cs="Times New Roman"/>
          <w:i/>
          <w:iCs/>
          <w:kern w:val="1"/>
          <w:lang w:val="en-US"/>
        </w:rPr>
        <w:t>caput</w:t>
      </w:r>
      <w:r>
        <w:rPr>
          <w:rFonts w:ascii="Times New Roman" w:hAnsi="Times New Roman" w:cs="Times New Roman"/>
          <w:kern w:val="1"/>
          <w:lang w:val="en-US"/>
        </w:rPr>
        <w:t>, do Código de Processo Civil.</w:t>
      </w:r>
    </w:p>
    <w:p w14:paraId="179E788B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</w:p>
    <w:p w14:paraId="358329A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416"/>
        <w:jc w:val="both"/>
        <w:rPr>
          <w:rFonts w:ascii="Times New Roman" w:hAnsi="Times New Roman" w:cs="Times New Roman"/>
          <w:kern w:val="1"/>
          <w:lang w:val="en-US"/>
        </w:rPr>
      </w:pPr>
      <w:proofErr w:type="gramStart"/>
      <w:r>
        <w:rPr>
          <w:rFonts w:ascii="Times New Roman" w:hAnsi="Times New Roman" w:cs="Times New Roman"/>
          <w:kern w:val="1"/>
          <w:lang w:val="en-US"/>
        </w:rPr>
        <w:t>Atribui-se à causa o valor de xxx.</w:t>
      </w:r>
      <w:proofErr w:type="gramEnd"/>
      <w:r>
        <w:rPr>
          <w:rFonts w:ascii="Times New Roman" w:hAnsi="Times New Roman" w:cs="Times New Roman"/>
          <w:kern w:val="1"/>
          <w:lang w:val="en-US"/>
        </w:rPr>
        <w:t xml:space="preserve"> </w:t>
      </w:r>
    </w:p>
    <w:p w14:paraId="03E13473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ind w:firstLine="1700"/>
        <w:jc w:val="both"/>
        <w:rPr>
          <w:rFonts w:ascii="Times New Roman" w:hAnsi="Times New Roman" w:cs="Times New Roman"/>
          <w:kern w:val="1"/>
          <w:lang w:val="en-US"/>
        </w:rPr>
      </w:pPr>
    </w:p>
    <w:p w14:paraId="71A5D845" w14:textId="77777777" w:rsidR="003C218F" w:rsidRDefault="003C218F" w:rsidP="003C21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1"/>
          <w:lang w:val="en-US"/>
        </w:rPr>
      </w:pPr>
    </w:p>
    <w:p w14:paraId="0266CDA0" w14:textId="77777777" w:rsidR="00DE4C1B" w:rsidRDefault="00DE4C1B"/>
    <w:sectPr w:rsidR="00DE4C1B" w:rsidSect="00C079F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C014F" w14:textId="77777777" w:rsidR="00BA1C52" w:rsidRDefault="00BA1C52" w:rsidP="00BA1C52">
      <w:r>
        <w:separator/>
      </w:r>
    </w:p>
  </w:endnote>
  <w:endnote w:type="continuationSeparator" w:id="0">
    <w:p w14:paraId="22BCD743" w14:textId="77777777" w:rsidR="00BA1C52" w:rsidRDefault="00BA1C52" w:rsidP="00BA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159B95" w14:textId="77777777" w:rsidR="00BA1C52" w:rsidRDefault="00BA1C52" w:rsidP="00BA1C52">
      <w:r>
        <w:separator/>
      </w:r>
    </w:p>
  </w:footnote>
  <w:footnote w:type="continuationSeparator" w:id="0">
    <w:p w14:paraId="227EDB5C" w14:textId="77777777" w:rsidR="00BA1C52" w:rsidRDefault="00BA1C52" w:rsidP="00BA1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8F"/>
    <w:rsid w:val="000F53AC"/>
    <w:rsid w:val="001B43A4"/>
    <w:rsid w:val="00241675"/>
    <w:rsid w:val="003877F3"/>
    <w:rsid w:val="003C218F"/>
    <w:rsid w:val="00A269F5"/>
    <w:rsid w:val="00BA1C52"/>
    <w:rsid w:val="00C079FF"/>
    <w:rsid w:val="00D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30401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C52"/>
  </w:style>
  <w:style w:type="paragraph" w:styleId="Footer">
    <w:name w:val="footer"/>
    <w:basedOn w:val="Normal"/>
    <w:link w:val="FooterChar"/>
    <w:uiPriority w:val="99"/>
    <w:unhideWhenUsed/>
    <w:rsid w:val="00BA1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14633</Characters>
  <Application>Microsoft Macintosh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2020-05-06T21:54:00Z</dcterms:created>
  <dcterms:modified xsi:type="dcterms:W3CDTF">2020-05-06T21:54:00Z</dcterms:modified>
</cp:coreProperties>
</file>